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AACBC" w14:textId="77777777" w:rsidR="00176186" w:rsidRPr="006F4D3D" w:rsidRDefault="00176186" w:rsidP="00176186">
      <w:pPr>
        <w:autoSpaceDE w:val="0"/>
        <w:autoSpaceDN w:val="0"/>
        <w:rPr>
          <w:rFonts w:ascii="Arial Narrow" w:hAnsi="Arial Narrow" w:cs="Arial"/>
        </w:rPr>
      </w:pPr>
    </w:p>
    <w:p w14:paraId="77C18F9F" w14:textId="77777777" w:rsidR="00176186" w:rsidRDefault="00176186" w:rsidP="001761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7AFB31B" w14:textId="77777777" w:rsidR="00176186" w:rsidRDefault="00176186" w:rsidP="00176186">
      <w:pPr>
        <w:autoSpaceDE w:val="0"/>
        <w:autoSpaceDN w:val="0"/>
        <w:rPr>
          <w:rFonts w:ascii="Arial Narrow" w:hAnsi="Arial Narrow" w:cs="Arial"/>
        </w:rPr>
      </w:pPr>
    </w:p>
    <w:p w14:paraId="0A7705D4" w14:textId="77777777" w:rsidR="00CD12B4" w:rsidRDefault="00CD12B4" w:rsidP="00CD12B4">
      <w:pPr>
        <w:autoSpaceDE w:val="0"/>
        <w:autoSpaceDN w:val="0"/>
        <w:jc w:val="center"/>
        <w:rPr>
          <w:rFonts w:ascii="Arial Narrow" w:hAnsi="Arial Narrow" w:cs="Arial"/>
        </w:rPr>
      </w:pPr>
      <w:r w:rsidRPr="00CD12B4">
        <w:rPr>
          <w:rFonts w:ascii="Arial Narrow" w:hAnsi="Arial Narrow" w:cs="Arial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0DCE7AE" wp14:editId="45B0CC70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274287" w14:textId="77777777" w:rsidR="00CD12B4" w:rsidRPr="009D63AF" w:rsidRDefault="00CD12B4" w:rsidP="009D63AF">
      <w:pPr>
        <w:autoSpaceDE w:val="0"/>
        <w:autoSpaceDN w:val="0"/>
        <w:ind w:right="6"/>
        <w:jc w:val="center"/>
        <w:rPr>
          <w:rStyle w:val="nfasis"/>
          <w:rFonts w:asciiTheme="majorHAnsi" w:hAnsiTheme="majorHAnsi"/>
          <w:b/>
          <w:i w:val="0"/>
          <w:sz w:val="32"/>
          <w:szCs w:val="32"/>
        </w:rPr>
      </w:pPr>
      <w:r w:rsidRPr="009D63AF">
        <w:rPr>
          <w:rStyle w:val="nfasis"/>
          <w:rFonts w:asciiTheme="majorHAnsi" w:hAnsiTheme="majorHAnsi"/>
          <w:b/>
          <w:i w:val="0"/>
          <w:sz w:val="32"/>
          <w:szCs w:val="32"/>
        </w:rPr>
        <w:t>REPÚBLICA DOMINICANA</w:t>
      </w:r>
    </w:p>
    <w:p w14:paraId="642FE478" w14:textId="77777777" w:rsidR="00CD12B4" w:rsidRPr="009D63AF" w:rsidRDefault="00CD12B4" w:rsidP="00CD12B4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  <w:r w:rsidRPr="009D63A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Centro Cardio-Neuro </w:t>
      </w:r>
      <w:r w:rsidR="009D63AF" w:rsidRPr="009D63A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Oftalmológico</w:t>
      </w:r>
      <w:r w:rsidRPr="009D63A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y Trasplante</w:t>
      </w:r>
      <w:r w:rsidR="00952B18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</w:t>
      </w:r>
      <w:r w:rsidRPr="009D63A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CECANOT</w:t>
      </w:r>
    </w:p>
    <w:p w14:paraId="7734820A" w14:textId="3E243F13" w:rsidR="00C842F0" w:rsidRPr="00C842F0" w:rsidRDefault="00C842F0" w:rsidP="00C842F0">
      <w:pPr>
        <w:pStyle w:val="Encabezado"/>
        <w:jc w:val="center"/>
        <w:rPr>
          <w:rFonts w:ascii="Calibri" w:eastAsia="Calibri" w:hAnsi="Calibri" w:cs="Times New Roman"/>
          <w:b/>
          <w:color w:val="0070C0"/>
          <w:lang w:val="es-DO"/>
        </w:rPr>
      </w:pPr>
      <w:r w:rsidRPr="00C842F0">
        <w:rPr>
          <w:rFonts w:ascii="Calibri" w:eastAsia="Calibri" w:hAnsi="Calibri" w:cs="Times New Roman"/>
          <w:b/>
          <w:color w:val="0070C0"/>
          <w:sz w:val="28"/>
          <w:szCs w:val="28"/>
          <w:lang w:val="es-DO"/>
        </w:rPr>
        <w:t>“Año de la consolidación de la Seguridad Alimentaria”</w:t>
      </w:r>
    </w:p>
    <w:p w14:paraId="2F7CF835" w14:textId="77777777" w:rsidR="009D63AF" w:rsidRPr="009D63AF" w:rsidRDefault="009D63AF" w:rsidP="00633B45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</w:p>
    <w:p w14:paraId="684AC33F" w14:textId="65448735" w:rsidR="00CD12B4" w:rsidRPr="009D63AF" w:rsidRDefault="00CD12B4" w:rsidP="00CD12B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Style w:val="nfasis"/>
          <w:rFonts w:asciiTheme="majorHAnsi" w:hAnsiTheme="majorHAnsi"/>
          <w:b/>
          <w:i w:val="0"/>
          <w:sz w:val="28"/>
          <w:szCs w:val="28"/>
        </w:rPr>
      </w:pPr>
      <w:r w:rsidRPr="009D63AF">
        <w:rPr>
          <w:rStyle w:val="nfasis"/>
          <w:rFonts w:asciiTheme="majorHAnsi" w:hAnsiTheme="majorHAnsi"/>
          <w:b/>
          <w:i w:val="0"/>
          <w:sz w:val="28"/>
          <w:szCs w:val="28"/>
        </w:rPr>
        <w:t xml:space="preserve">ESPECÍFICAS </w:t>
      </w:r>
      <w:r w:rsidR="00D46B43">
        <w:rPr>
          <w:rStyle w:val="nfasis"/>
          <w:rFonts w:asciiTheme="majorHAnsi" w:hAnsiTheme="majorHAnsi"/>
          <w:b/>
          <w:i w:val="0"/>
          <w:sz w:val="28"/>
          <w:szCs w:val="28"/>
        </w:rPr>
        <w:t xml:space="preserve">TECNICAS </w:t>
      </w:r>
    </w:p>
    <w:p w14:paraId="1731385B" w14:textId="7B895B75" w:rsidR="00CD12B4" w:rsidRPr="009D63AF" w:rsidRDefault="00CD12B4" w:rsidP="00CD12B4">
      <w:pPr>
        <w:autoSpaceDE w:val="0"/>
        <w:autoSpaceDN w:val="0"/>
        <w:ind w:right="6"/>
        <w:jc w:val="center"/>
        <w:rPr>
          <w:rStyle w:val="nfasis"/>
          <w:rFonts w:asciiTheme="majorHAnsi" w:hAnsiTheme="majorHAnsi"/>
          <w:b/>
          <w:i w:val="0"/>
          <w:sz w:val="28"/>
          <w:szCs w:val="28"/>
        </w:rPr>
      </w:pPr>
      <w:r w:rsidRPr="009D63AF">
        <w:rPr>
          <w:rStyle w:val="nfasis"/>
          <w:rFonts w:asciiTheme="majorHAnsi" w:hAnsiTheme="majorHAnsi"/>
          <w:b/>
          <w:i w:val="0"/>
          <w:sz w:val="28"/>
          <w:szCs w:val="28"/>
        </w:rPr>
        <w:t xml:space="preserve">COMPRA DE BIENES Y SERVICIOS PARA EL PROCESO DE </w:t>
      </w:r>
      <w:r w:rsidR="00386A60">
        <w:rPr>
          <w:rStyle w:val="nfasis"/>
          <w:rFonts w:asciiTheme="majorHAnsi" w:hAnsiTheme="majorHAnsi"/>
          <w:b/>
          <w:i w:val="0"/>
          <w:sz w:val="28"/>
          <w:szCs w:val="28"/>
        </w:rPr>
        <w:t xml:space="preserve">COMPRA </w:t>
      </w:r>
      <w:r w:rsidR="00E9146C">
        <w:rPr>
          <w:rStyle w:val="nfasis"/>
          <w:rFonts w:asciiTheme="majorHAnsi" w:hAnsiTheme="majorHAnsi"/>
          <w:b/>
          <w:i w:val="0"/>
          <w:sz w:val="28"/>
          <w:szCs w:val="28"/>
        </w:rPr>
        <w:t>MENOR</w:t>
      </w:r>
    </w:p>
    <w:p w14:paraId="14D0D179" w14:textId="2F90D610" w:rsidR="00CD12B4" w:rsidRDefault="00952B18" w:rsidP="005F0FAF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  <w:r w:rsidRPr="00952B18"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 xml:space="preserve">Adquisición de </w:t>
      </w:r>
      <w:r w:rsidR="00013FAC"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>Instrumental para emergencia de oftalmología</w:t>
      </w:r>
      <w:r w:rsidRPr="00952B18"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 xml:space="preserve"> </w:t>
      </w:r>
    </w:p>
    <w:p w14:paraId="2A00BEFD" w14:textId="77777777" w:rsidR="00610F90" w:rsidRPr="00610F90" w:rsidRDefault="00610F90" w:rsidP="00610F90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</w:p>
    <w:p w14:paraId="79ABB3F1" w14:textId="77777777" w:rsidR="00CD12B4" w:rsidRPr="00952B18" w:rsidRDefault="00CD12B4" w:rsidP="00CD12B4">
      <w:pPr>
        <w:autoSpaceDE w:val="0"/>
        <w:autoSpaceDN w:val="0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952B18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4B23220E" w14:textId="77777777" w:rsidR="00610F90" w:rsidRDefault="00CD12B4" w:rsidP="00610F90">
      <w:pPr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952B18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1DDE5685" w14:textId="77777777" w:rsidR="00610F90" w:rsidRPr="00952B18" w:rsidRDefault="00610F90" w:rsidP="00610F90">
      <w:pPr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75A9E136" w14:textId="0457452F" w:rsidR="00CD12B4" w:rsidRPr="00952B18" w:rsidRDefault="00013FAC" w:rsidP="00CD12B4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>09 de junio</w:t>
      </w:r>
      <w:r w:rsidR="00C842F0"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 xml:space="preserve"> 2020</w:t>
      </w:r>
    </w:p>
    <w:p w14:paraId="1131DDF7" w14:textId="1ED69A4F" w:rsidR="00633B45" w:rsidRDefault="00633B45" w:rsidP="00F13599">
      <w:pPr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14:paraId="29EA9CEC" w14:textId="2892C381" w:rsidR="005F0FAF" w:rsidRDefault="005F0FAF" w:rsidP="00F13599">
      <w:pPr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14:paraId="2163076E" w14:textId="5F868A5E" w:rsidR="005F0FAF" w:rsidRDefault="005F0FAF" w:rsidP="00F13599">
      <w:pPr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14:paraId="47772385" w14:textId="77777777" w:rsidR="00E9146C" w:rsidRPr="009D63AF" w:rsidRDefault="00E9146C" w:rsidP="00F13599">
      <w:pPr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14:paraId="411CFE42" w14:textId="77777777" w:rsidR="00176186" w:rsidRPr="00A975D9" w:rsidRDefault="00176186" w:rsidP="00633B45">
      <w:pPr>
        <w:rPr>
          <w:rStyle w:val="nfasis"/>
          <w:rFonts w:ascii="Century Gothic" w:hAnsi="Century Gothic"/>
          <w:b/>
          <w:i w:val="0"/>
        </w:rPr>
      </w:pPr>
    </w:p>
    <w:p w14:paraId="1053064B" w14:textId="39A1D6F4" w:rsidR="00361598" w:rsidRPr="00A975D9" w:rsidRDefault="00D201BD" w:rsidP="009D63AF">
      <w:pPr>
        <w:pStyle w:val="Prrafodelista"/>
        <w:numPr>
          <w:ilvl w:val="0"/>
          <w:numId w:val="22"/>
        </w:numPr>
        <w:rPr>
          <w:rStyle w:val="nfasis"/>
          <w:rFonts w:ascii="Century Gothic" w:hAnsi="Century Gothic"/>
          <w:b/>
          <w:i w:val="0"/>
        </w:rPr>
      </w:pPr>
      <w:r w:rsidRPr="00A975D9">
        <w:rPr>
          <w:rStyle w:val="nfasis"/>
          <w:rFonts w:ascii="Century Gothic" w:hAnsi="Century Gothic"/>
          <w:b/>
          <w:i w:val="0"/>
        </w:rPr>
        <w:lastRenderedPageBreak/>
        <w:t>Objeto del Requerimiento.</w:t>
      </w:r>
    </w:p>
    <w:p w14:paraId="4D0FE90E" w14:textId="32AC8D19" w:rsidR="00403AC1" w:rsidRPr="009D63AF" w:rsidRDefault="00B6721A" w:rsidP="00013FAC">
      <w:pPr>
        <w:rPr>
          <w:rStyle w:val="nfasis"/>
          <w:rFonts w:ascii="Century Gothic" w:hAnsi="Century Gothic"/>
          <w:i w:val="0"/>
        </w:rPr>
      </w:pPr>
      <w:r w:rsidRPr="009D63AF">
        <w:rPr>
          <w:rStyle w:val="nfasis"/>
          <w:rFonts w:ascii="Century Gothic" w:hAnsi="Century Gothic"/>
          <w:i w:val="0"/>
        </w:rPr>
        <w:t xml:space="preserve">  </w:t>
      </w:r>
      <w:r w:rsidR="00D201BD" w:rsidRPr="009D63AF">
        <w:rPr>
          <w:rStyle w:val="nfasis"/>
          <w:rFonts w:ascii="Century Gothic" w:hAnsi="Century Gothic"/>
          <w:i w:val="0"/>
        </w:rPr>
        <w:t>Este documento responde a las Especificaciones técnicas para participar en el Procedimiento de Comp</w:t>
      </w:r>
      <w:r w:rsidR="00E9146C">
        <w:rPr>
          <w:rStyle w:val="nfasis"/>
          <w:rFonts w:ascii="Century Gothic" w:hAnsi="Century Gothic"/>
          <w:i w:val="0"/>
        </w:rPr>
        <w:t xml:space="preserve">ra Menor </w:t>
      </w:r>
      <w:r w:rsidR="00633B45" w:rsidRPr="009D63AF">
        <w:rPr>
          <w:rStyle w:val="nfasis"/>
          <w:rFonts w:ascii="Century Gothic" w:hAnsi="Century Gothic"/>
          <w:i w:val="0"/>
        </w:rPr>
        <w:t>a</w:t>
      </w:r>
      <w:r w:rsidR="00D201BD" w:rsidRPr="009D63AF">
        <w:rPr>
          <w:rStyle w:val="nfasis"/>
          <w:rFonts w:ascii="Century Gothic" w:hAnsi="Century Gothic"/>
          <w:i w:val="0"/>
        </w:rPr>
        <w:t xml:space="preserve"> los fines de presentar su mejor Oferta para la </w:t>
      </w:r>
      <w:r w:rsidR="003D581E" w:rsidRPr="009D63AF">
        <w:rPr>
          <w:rStyle w:val="nfasis"/>
          <w:rFonts w:ascii="Century Gothic" w:hAnsi="Century Gothic"/>
          <w:i w:val="0"/>
        </w:rPr>
        <w:t xml:space="preserve">Compra de </w:t>
      </w:r>
      <w:r w:rsidR="00403AC1">
        <w:rPr>
          <w:rStyle w:val="nfasis"/>
          <w:rFonts w:ascii="Century Gothic" w:hAnsi="Century Gothic"/>
          <w:i w:val="0"/>
        </w:rPr>
        <w:t>medicamentos</w:t>
      </w:r>
      <w:r w:rsidR="00093BF7" w:rsidRPr="009D63AF">
        <w:rPr>
          <w:rStyle w:val="nfasis"/>
          <w:rFonts w:ascii="Century Gothic" w:hAnsi="Century Gothic"/>
          <w:i w:val="0"/>
        </w:rPr>
        <w:t>.</w:t>
      </w:r>
      <w:r w:rsidRPr="009D63AF">
        <w:rPr>
          <w:rStyle w:val="nfasis"/>
          <w:rFonts w:ascii="Century Gothic" w:hAnsi="Century Gothic"/>
          <w:i w:val="0"/>
        </w:rPr>
        <w:t xml:space="preserve"> </w:t>
      </w:r>
    </w:p>
    <w:p w14:paraId="15D67F5E" w14:textId="77777777" w:rsidR="00361598" w:rsidRPr="009D63AF" w:rsidRDefault="00361598" w:rsidP="009D63AF">
      <w:pPr>
        <w:ind w:firstLine="720"/>
        <w:rPr>
          <w:rStyle w:val="nfasis"/>
          <w:rFonts w:ascii="Century Gothic" w:hAnsi="Century Gothic"/>
          <w:b/>
          <w:i w:val="0"/>
        </w:rPr>
      </w:pPr>
      <w:r w:rsidRPr="009D63AF">
        <w:rPr>
          <w:rStyle w:val="nfasis"/>
          <w:rFonts w:ascii="Century Gothic" w:hAnsi="Century Gothic"/>
          <w:b/>
          <w:i w:val="0"/>
        </w:rPr>
        <w:t xml:space="preserve"> Idioma</w:t>
      </w:r>
    </w:p>
    <w:p w14:paraId="60E0ED5F" w14:textId="77777777" w:rsidR="00633B45" w:rsidRPr="009D63AF" w:rsidRDefault="00361598" w:rsidP="00013FAC">
      <w:pPr>
        <w:jc w:val="both"/>
        <w:rPr>
          <w:rFonts w:ascii="Century Gothic" w:hAnsi="Century Gothic"/>
          <w:iCs/>
        </w:rPr>
      </w:pPr>
      <w:r w:rsidRPr="009D63AF">
        <w:rPr>
          <w:rStyle w:val="nfasis"/>
          <w:rFonts w:ascii="Century Gothic" w:hAnsi="Century Gothic"/>
          <w:i w:val="0"/>
        </w:rPr>
        <w:t xml:space="preserve">El idioma oficial de la presente Comparación de Precios es el español, por tanto, toda la correspondencia y documentos generados durante el procedimiento que </w:t>
      </w:r>
      <w:r w:rsidR="00633B45" w:rsidRPr="009D63AF">
        <w:rPr>
          <w:rStyle w:val="nfasis"/>
          <w:rFonts w:ascii="Century Gothic" w:hAnsi="Century Gothic"/>
          <w:i w:val="0"/>
        </w:rPr>
        <w:t>intercambien el</w:t>
      </w:r>
      <w:r w:rsidRPr="009D63AF">
        <w:rPr>
          <w:rStyle w:val="nfasis"/>
          <w:rFonts w:ascii="Century Gothic" w:hAnsi="Century Gothic"/>
          <w:i w:val="0"/>
        </w:rPr>
        <w:t xml:space="preserve"> Oferente/Proponente y el Comité de Compras y Contrataciones, deberán ser presentados en el referido idioma, y de encontrarse en idioma distinto, deberán contar con la traducción al español realizada por un intérprete judicial, debidamente autorizado.</w:t>
      </w:r>
    </w:p>
    <w:p w14:paraId="2F4867FC" w14:textId="39FAB08A" w:rsidR="000807F1" w:rsidRPr="000807F1" w:rsidRDefault="00361598" w:rsidP="007C5DA0">
      <w:pPr>
        <w:pStyle w:val="Prrafodelista"/>
        <w:numPr>
          <w:ilvl w:val="0"/>
          <w:numId w:val="22"/>
        </w:numPr>
        <w:jc w:val="both"/>
        <w:rPr>
          <w:rStyle w:val="nfasis"/>
          <w:rFonts w:ascii="Arial" w:hAnsi="Arial" w:cs="Arial"/>
          <w:i w:val="0"/>
          <w:iCs w:val="0"/>
          <w:sz w:val="24"/>
          <w:szCs w:val="24"/>
        </w:rPr>
      </w:pPr>
      <w:r w:rsidRPr="00A975D9">
        <w:rPr>
          <w:rFonts w:ascii="Century Gothic" w:hAnsi="Century Gothic" w:cs="Arial"/>
          <w:b/>
          <w:sz w:val="24"/>
          <w:szCs w:val="24"/>
        </w:rPr>
        <w:t xml:space="preserve"> </w:t>
      </w:r>
      <w:r w:rsidRPr="00A975D9">
        <w:rPr>
          <w:rStyle w:val="nfasis"/>
          <w:rFonts w:ascii="Century Gothic" w:hAnsi="Century Gothic"/>
          <w:b/>
          <w:i w:val="0"/>
        </w:rPr>
        <w:t>E</w:t>
      </w:r>
      <w:r w:rsidR="009D63AF" w:rsidRPr="00A975D9">
        <w:rPr>
          <w:rStyle w:val="nfasis"/>
          <w:rFonts w:ascii="Century Gothic" w:hAnsi="Century Gothic"/>
          <w:b/>
          <w:i w:val="0"/>
        </w:rPr>
        <w:t xml:space="preserve">specificaciones técnicas </w:t>
      </w:r>
      <w:r w:rsidR="00013FAC">
        <w:rPr>
          <w:rStyle w:val="nfasis"/>
          <w:rFonts w:ascii="Century Gothic" w:hAnsi="Century Gothic"/>
          <w:b/>
          <w:i w:val="0"/>
        </w:rPr>
        <w:t xml:space="preserve">finas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9"/>
        <w:gridCol w:w="3085"/>
        <w:gridCol w:w="3716"/>
      </w:tblGrid>
      <w:tr w:rsidR="000807F1" w:rsidRPr="00013FAC" w14:paraId="19AD824F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EC97" w14:textId="77777777" w:rsidR="000807F1" w:rsidRPr="00013FAC" w:rsidRDefault="000807F1" w:rsidP="00660255">
            <w:pPr>
              <w:pStyle w:val="Sinespaci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3FAC">
              <w:rPr>
                <w:rFonts w:ascii="Arial" w:hAnsi="Arial" w:cs="Arial"/>
                <w:b/>
                <w:sz w:val="20"/>
                <w:szCs w:val="20"/>
              </w:rPr>
              <w:t>UNIDADES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1F9D" w14:textId="77777777" w:rsidR="000807F1" w:rsidRPr="00013FAC" w:rsidRDefault="000807F1" w:rsidP="00660255">
            <w:pPr>
              <w:pStyle w:val="Sinespaci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3FAC">
              <w:rPr>
                <w:rFonts w:ascii="Arial" w:hAnsi="Arial" w:cs="Arial"/>
                <w:b/>
                <w:sz w:val="20"/>
                <w:szCs w:val="20"/>
              </w:rPr>
              <w:t>NOMBRE DEL PRODUCTO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C42A" w14:textId="77777777" w:rsidR="000807F1" w:rsidRPr="00013FAC" w:rsidRDefault="000807F1" w:rsidP="00660255">
            <w:pPr>
              <w:pStyle w:val="Sinespaci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3FAC">
              <w:rPr>
                <w:rFonts w:ascii="Arial" w:hAnsi="Arial" w:cs="Arial"/>
                <w:b/>
                <w:sz w:val="20"/>
                <w:szCs w:val="20"/>
              </w:rPr>
              <w:t>DESCRIPCIÓN DEL PRODUCTO</w:t>
            </w:r>
          </w:p>
        </w:tc>
      </w:tr>
      <w:tr w:rsidR="000807F1" w:rsidRPr="00013FAC" w14:paraId="6A98630F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DEB3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563D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Espéculo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3A80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Espéculo Ocular de 4mm</w:t>
            </w:r>
          </w:p>
          <w:p w14:paraId="1E2E2043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07F1" w:rsidRPr="00013FAC" w14:paraId="009B00FD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238B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7751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Espéculo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46F3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Espéculo Ocular de 12mm</w:t>
            </w:r>
          </w:p>
          <w:p w14:paraId="7F15C106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07F1" w:rsidRPr="00013FAC" w14:paraId="53E3D25D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9C7C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3230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Espéculo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4B61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Espéculo Ocular de 15mm</w:t>
            </w:r>
          </w:p>
          <w:p w14:paraId="7B67B04F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07F1" w:rsidRPr="00013FAC" w14:paraId="30D159BF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29CD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8C85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de Conjuntiva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8523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de Conjuntiva Curva con serraciones, eje recto, puntas delicadas de 11mm.  Longitud total 100mm.</w:t>
            </w:r>
          </w:p>
        </w:tc>
      </w:tr>
      <w:tr w:rsidR="000807F1" w:rsidRPr="00013FAC" w14:paraId="78F9D034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B98B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FC6F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de Conjuntiva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097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de Conjuntiva, Recta, Entrecruzada y Puntas Dentadas.</w:t>
            </w:r>
          </w:p>
          <w:p w14:paraId="0EF21AC6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07F1" w:rsidRPr="00013FAC" w14:paraId="7B087A7A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5686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216E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Tijeras de Conjuntiva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4F21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Tijeras de Conjuntiva de 16 mm, puntas romas ligeramente curvas.  Mango dentado y pulido.  Longitud total 132mm.</w:t>
            </w:r>
          </w:p>
        </w:tc>
      </w:tr>
      <w:tr w:rsidR="000807F1" w:rsidRPr="00013FAC" w14:paraId="215A5A87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A431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A7AA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Tijeras de Conjuntiva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29FC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Tijeras de Conjuntiva de 17 mm, curva y puntas romas. Mango liso y sin brillo. Longitud total 109mm.</w:t>
            </w:r>
          </w:p>
        </w:tc>
      </w:tr>
      <w:tr w:rsidR="000807F1" w:rsidRPr="00013FAC" w14:paraId="454F0637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A671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F5C5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Joyero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73A9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 xml:space="preserve">Pinza tipo Joyero extrafina.  Eje recto y estrecho.  Mango liso, sin brillo y con </w:t>
            </w:r>
            <w:r w:rsidRPr="00013FAC">
              <w:rPr>
                <w:rFonts w:ascii="Arial" w:hAnsi="Arial" w:cs="Arial"/>
                <w:sz w:val="20"/>
                <w:szCs w:val="20"/>
              </w:rPr>
              <w:lastRenderedPageBreak/>
              <w:t>puntas extrafinas.  Longitud total 110mm.</w:t>
            </w:r>
          </w:p>
        </w:tc>
      </w:tr>
      <w:tr w:rsidR="000807F1" w:rsidRPr="00013FAC" w14:paraId="2617B178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482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lastRenderedPageBreak/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C19D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Joyero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7B55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tipo Joyero.  Eje recto, mango liso sin brillo.  Longitud total 120mm.</w:t>
            </w:r>
          </w:p>
          <w:p w14:paraId="79A41071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07F1" w:rsidRPr="00013FAC" w14:paraId="1933FC32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2115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1052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Joyero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16FF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tipo Joyero extrafina.  Eje recto más estrecho.  Mango liso, sin brillo y con puntas extrafinas.  Longitud total 110mm.</w:t>
            </w:r>
          </w:p>
        </w:tc>
      </w:tr>
      <w:tr w:rsidR="000807F1" w:rsidRPr="00013FAC" w14:paraId="509CD022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CF8B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0F58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Porta Agujas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6296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Porta Agujas con seguro.  Mordazas medianas de 9mm.  Mango redondo grande y pulido.  Longitud total 130mm.</w:t>
            </w:r>
          </w:p>
        </w:tc>
      </w:tr>
      <w:tr w:rsidR="000807F1" w:rsidRPr="00013FAC" w14:paraId="7A5954A8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98AC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C823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Porta Agujas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D5C2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Porta Agujas sin seguro.  Mordazas medianas de 9mm.  Mango redondo grande y pulido.  Longitud total 130mm.</w:t>
            </w:r>
          </w:p>
        </w:tc>
      </w:tr>
      <w:tr w:rsidR="000807F1" w:rsidRPr="00013FAC" w14:paraId="658A76FD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A16C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97C1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Utilitaria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BA0E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 xml:space="preserve">Pinza Utilitaria de eje recto, plataforma larga de 16 mm y anchura de plataforma de 1.2mm.  Mordaza dentada longitudinal con puntas dentadas 2cruzadas.  Mango dentado y pulido.  Longitud total 108 </w:t>
            </w:r>
            <w:proofErr w:type="spellStart"/>
            <w:r w:rsidRPr="00013FAC">
              <w:rPr>
                <w:rFonts w:ascii="Arial" w:hAnsi="Arial" w:cs="Arial"/>
                <w:sz w:val="20"/>
                <w:szCs w:val="20"/>
              </w:rPr>
              <w:t>mm.</w:t>
            </w:r>
            <w:proofErr w:type="spellEnd"/>
          </w:p>
        </w:tc>
      </w:tr>
      <w:tr w:rsidR="000807F1" w:rsidRPr="00013FAC" w14:paraId="3D29B48E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A1D4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F44C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Utilitaria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B684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 xml:space="preserve">Pinza Utilitaria de eje recto, plataforma larga de 16 mm y anchura de plataforma de 1.7mm.  Mordaza dentada longitudinal con puntas dentadas cruzadas.  Mango dentado y pulido.  Longitud total 108 </w:t>
            </w:r>
            <w:proofErr w:type="spellStart"/>
            <w:r w:rsidRPr="00013FAC">
              <w:rPr>
                <w:rFonts w:ascii="Arial" w:hAnsi="Arial" w:cs="Arial"/>
                <w:sz w:val="20"/>
                <w:szCs w:val="20"/>
              </w:rPr>
              <w:t>mm.</w:t>
            </w:r>
            <w:proofErr w:type="spellEnd"/>
          </w:p>
        </w:tc>
      </w:tr>
      <w:tr w:rsidR="000807F1" w:rsidRPr="00013FAC" w14:paraId="54BA8D54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8AD3" w14:textId="2350668B" w:rsidR="000807F1" w:rsidRPr="00013FAC" w:rsidRDefault="00013FAC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807F1" w:rsidRPr="00013FAC">
              <w:rPr>
                <w:rFonts w:ascii="Arial" w:hAnsi="Arial" w:cs="Arial"/>
                <w:sz w:val="20"/>
                <w:szCs w:val="20"/>
              </w:rPr>
              <w:t xml:space="preserve">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6EF6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de Sutura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9096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de Sutura 0.12mm de eje recto con dientes 1 x 2 y plataforma de anudar de 6mm.  Mango ancho dentado y pulido.  Longitud total 110mm.</w:t>
            </w:r>
          </w:p>
        </w:tc>
      </w:tr>
      <w:tr w:rsidR="000807F1" w:rsidRPr="00013FAC" w14:paraId="1F1064D0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AA42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582E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de Sutura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AB03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de Sutura 0.3mm de eje recto con dientes 1 x 2 y plataforma de anudar de 6mm.  Mango ancho dentado y pulido.  Longitud total 110mm.</w:t>
            </w:r>
          </w:p>
        </w:tc>
      </w:tr>
      <w:tr w:rsidR="000807F1" w:rsidRPr="00013FAC" w14:paraId="673941F2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476B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2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B521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de Fijación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83FD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Pinza de Fijación 0.3mm de eje recto con dientes 1 x 2.  Mango ancho dentado y pulido.  Longitud total 110mm.</w:t>
            </w:r>
          </w:p>
        </w:tc>
      </w:tr>
      <w:tr w:rsidR="000807F1" w:rsidRPr="00013FAC" w14:paraId="1FB42E50" w14:textId="77777777" w:rsidTr="00660255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43B" w14:textId="03D93076" w:rsidR="000807F1" w:rsidRPr="00013FAC" w:rsidRDefault="00013FAC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807F1" w:rsidRPr="00013FAC">
              <w:rPr>
                <w:rFonts w:ascii="Arial" w:hAnsi="Arial" w:cs="Arial"/>
                <w:sz w:val="20"/>
                <w:szCs w:val="20"/>
              </w:rPr>
              <w:t xml:space="preserve"> UNIDAD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A3D1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Bandeja para Esterilización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4E3C" w14:textId="77777777" w:rsidR="000807F1" w:rsidRPr="00013FAC" w:rsidRDefault="000807F1" w:rsidP="0066025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FAC">
              <w:rPr>
                <w:rFonts w:ascii="Arial" w:hAnsi="Arial" w:cs="Arial"/>
                <w:sz w:val="20"/>
                <w:szCs w:val="20"/>
              </w:rPr>
              <w:t>Bandeja de Esterilización Pequeña con base, tapa y estera de silicón.  Dimensiones: 6.0 x 10 x 0.75 Pulgadas.</w:t>
            </w:r>
          </w:p>
        </w:tc>
      </w:tr>
    </w:tbl>
    <w:p w14:paraId="3BC01B8F" w14:textId="77777777" w:rsidR="007C5DA0" w:rsidRPr="007C5DA0" w:rsidRDefault="007C5DA0" w:rsidP="007C5DA0">
      <w:pPr>
        <w:jc w:val="both"/>
        <w:rPr>
          <w:rFonts w:ascii="Arial" w:hAnsi="Arial" w:cs="Arial"/>
          <w:sz w:val="24"/>
          <w:szCs w:val="24"/>
        </w:rPr>
      </w:pPr>
    </w:p>
    <w:p w14:paraId="7C9CDB38" w14:textId="77777777" w:rsidR="00D46B43" w:rsidRPr="00A652C5" w:rsidRDefault="00D46B43" w:rsidP="00D46B43">
      <w:pPr>
        <w:jc w:val="both"/>
        <w:rPr>
          <w:rFonts w:ascii="Arial" w:hAnsi="Arial" w:cs="Arial"/>
          <w:b/>
          <w:sz w:val="24"/>
          <w:szCs w:val="24"/>
        </w:rPr>
      </w:pPr>
      <w:r w:rsidRPr="00A652C5">
        <w:rPr>
          <w:rFonts w:ascii="Arial" w:hAnsi="Arial" w:cs="Arial"/>
          <w:b/>
          <w:sz w:val="24"/>
          <w:szCs w:val="24"/>
        </w:rPr>
        <w:lastRenderedPageBreak/>
        <w:t>Se solicita incluir en sus propuestas, Carta de Exclusividad de la casa matriz de la marca representada.</w:t>
      </w:r>
    </w:p>
    <w:p w14:paraId="2892EAA2" w14:textId="77777777" w:rsidR="00D46B43" w:rsidRPr="00A652C5" w:rsidRDefault="00D46B43" w:rsidP="00D46B43">
      <w:pPr>
        <w:jc w:val="both"/>
        <w:rPr>
          <w:rFonts w:ascii="Arial" w:hAnsi="Arial" w:cs="Arial"/>
          <w:b/>
          <w:sz w:val="24"/>
          <w:szCs w:val="24"/>
        </w:rPr>
      </w:pPr>
      <w:r w:rsidRPr="00A652C5">
        <w:rPr>
          <w:rFonts w:ascii="Arial" w:hAnsi="Arial" w:cs="Arial"/>
          <w:b/>
          <w:sz w:val="24"/>
          <w:szCs w:val="24"/>
        </w:rPr>
        <w:t>Tiempo de entrega.</w:t>
      </w:r>
    </w:p>
    <w:p w14:paraId="274002EC" w14:textId="77777777" w:rsidR="00D46B43" w:rsidRPr="00A652C5" w:rsidRDefault="00D46B43" w:rsidP="00D46B43">
      <w:pPr>
        <w:jc w:val="both"/>
        <w:rPr>
          <w:rFonts w:ascii="Arial" w:hAnsi="Arial" w:cs="Arial"/>
          <w:b/>
          <w:sz w:val="24"/>
          <w:szCs w:val="24"/>
        </w:rPr>
      </w:pPr>
      <w:r w:rsidRPr="00A652C5">
        <w:rPr>
          <w:rFonts w:ascii="Arial" w:hAnsi="Arial" w:cs="Arial"/>
          <w:b/>
          <w:sz w:val="24"/>
          <w:szCs w:val="24"/>
        </w:rPr>
        <w:t>Garantía del instrumental.</w:t>
      </w:r>
    </w:p>
    <w:p w14:paraId="7B46618A" w14:textId="786141C2" w:rsidR="0094371F" w:rsidRPr="00A652C5" w:rsidRDefault="00D46B43" w:rsidP="00D46B43">
      <w:pPr>
        <w:jc w:val="both"/>
        <w:rPr>
          <w:rFonts w:ascii="Arial" w:hAnsi="Arial" w:cs="Arial"/>
          <w:b/>
          <w:sz w:val="24"/>
          <w:szCs w:val="24"/>
        </w:rPr>
      </w:pPr>
      <w:r w:rsidRPr="00A652C5">
        <w:rPr>
          <w:rFonts w:ascii="Arial" w:hAnsi="Arial" w:cs="Arial"/>
          <w:b/>
          <w:sz w:val="24"/>
          <w:szCs w:val="24"/>
        </w:rPr>
        <w:t xml:space="preserve">Los instrumentales </w:t>
      </w:r>
      <w:r w:rsidR="0094371F">
        <w:rPr>
          <w:rFonts w:ascii="Arial" w:hAnsi="Arial" w:cs="Arial"/>
          <w:b/>
          <w:sz w:val="24"/>
          <w:szCs w:val="24"/>
        </w:rPr>
        <w:t>deben ser en acero inoxidable</w:t>
      </w:r>
    </w:p>
    <w:p w14:paraId="4D818374" w14:textId="77777777" w:rsidR="00D46B43" w:rsidRDefault="00D46B43" w:rsidP="006D19C1">
      <w:pPr>
        <w:spacing w:after="0"/>
        <w:jc w:val="both"/>
        <w:rPr>
          <w:rFonts w:ascii="Century Gothic" w:hAnsi="Century Gothic" w:cs="Arial"/>
        </w:rPr>
      </w:pPr>
    </w:p>
    <w:p w14:paraId="61D328D1" w14:textId="7AE478F7" w:rsidR="006D19C1" w:rsidRPr="00610F90" w:rsidRDefault="00176186" w:rsidP="006D19C1">
      <w:pPr>
        <w:spacing w:after="0"/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>Obligatoriamente deben cumplir con lo solicitado</w:t>
      </w:r>
      <w:r w:rsidR="0094371F">
        <w:rPr>
          <w:rFonts w:ascii="Century Gothic" w:hAnsi="Century Gothic" w:cs="Arial"/>
        </w:rPr>
        <w:t>.</w:t>
      </w:r>
    </w:p>
    <w:p w14:paraId="7CD1D1E2" w14:textId="77777777" w:rsidR="006D19C1" w:rsidRPr="00610F90" w:rsidRDefault="006D19C1" w:rsidP="006D19C1">
      <w:pPr>
        <w:spacing w:after="0"/>
        <w:jc w:val="both"/>
        <w:rPr>
          <w:rFonts w:ascii="Century Gothic" w:hAnsi="Century Gothic" w:cs="Arial"/>
          <w:b/>
          <w:lang w:val="es-ES" w:eastAsia="es-ES"/>
        </w:rPr>
      </w:pPr>
    </w:p>
    <w:p w14:paraId="186DC3E4" w14:textId="77777777" w:rsidR="00176186" w:rsidRPr="00610F90" w:rsidRDefault="00176186" w:rsidP="006D19C1">
      <w:pPr>
        <w:spacing w:after="0"/>
        <w:ind w:firstLine="720"/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  <w:b/>
          <w:lang w:val="es-ES" w:eastAsia="es-ES"/>
        </w:rPr>
        <w:t xml:space="preserve">Forma de Pago </w:t>
      </w:r>
    </w:p>
    <w:p w14:paraId="4600ADD0" w14:textId="77777777" w:rsidR="00361598" w:rsidRPr="00610F90" w:rsidRDefault="00176186" w:rsidP="006D19C1">
      <w:pPr>
        <w:rPr>
          <w:rFonts w:ascii="Century Gothic" w:hAnsi="Century Gothic" w:cs="Arial"/>
          <w:lang w:val="es-ES" w:eastAsia="es-ES"/>
        </w:rPr>
      </w:pPr>
      <w:r w:rsidRPr="00610F90">
        <w:rPr>
          <w:rFonts w:ascii="Century Gothic" w:hAnsi="Century Gothic" w:cs="Arial"/>
          <w:b/>
          <w:lang w:val="es-ES" w:eastAsia="es-ES"/>
        </w:rPr>
        <w:t xml:space="preserve">    </w:t>
      </w:r>
      <w:r w:rsidR="006D19C1" w:rsidRPr="00610F90">
        <w:rPr>
          <w:rFonts w:ascii="Century Gothic" w:hAnsi="Century Gothic" w:cs="Arial"/>
          <w:b/>
          <w:lang w:val="es-ES" w:eastAsia="es-ES"/>
        </w:rPr>
        <w:tab/>
      </w:r>
      <w:r w:rsidRPr="00610F90">
        <w:rPr>
          <w:rFonts w:ascii="Century Gothic" w:hAnsi="Century Gothic" w:cs="Arial"/>
          <w:lang w:val="es-ES" w:eastAsia="es-ES"/>
        </w:rPr>
        <w:t>Crédito</w:t>
      </w:r>
      <w:r w:rsidR="00A975D9">
        <w:rPr>
          <w:rFonts w:ascii="Century Gothic" w:hAnsi="Century Gothic" w:cs="Arial"/>
          <w:lang w:val="es-ES" w:eastAsia="es-ES"/>
        </w:rPr>
        <w:t xml:space="preserve"> </w:t>
      </w:r>
    </w:p>
    <w:p w14:paraId="2318CFF1" w14:textId="77777777" w:rsidR="00361598" w:rsidRPr="00A975D9" w:rsidRDefault="00176186" w:rsidP="009D63AF">
      <w:pPr>
        <w:pStyle w:val="Prrafodelista"/>
        <w:numPr>
          <w:ilvl w:val="0"/>
          <w:numId w:val="22"/>
        </w:numPr>
        <w:jc w:val="both"/>
        <w:rPr>
          <w:rFonts w:ascii="Century Gothic" w:hAnsi="Century Gothic" w:cs="Arial"/>
          <w:b/>
          <w:lang w:val="es-ES"/>
        </w:rPr>
      </w:pPr>
      <w:r w:rsidRPr="00A975D9">
        <w:rPr>
          <w:rFonts w:ascii="Century Gothic" w:hAnsi="Century Gothic" w:cs="Arial"/>
          <w:b/>
          <w:lang w:val="es-ES"/>
        </w:rPr>
        <w:t>Procedimiento de Selección.</w:t>
      </w:r>
    </w:p>
    <w:p w14:paraId="1910256F" w14:textId="39DAFC99" w:rsidR="0094371F" w:rsidRPr="00610F90" w:rsidRDefault="00176186" w:rsidP="00176186">
      <w:pPr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 xml:space="preserve">  La presente contratación se </w:t>
      </w:r>
      <w:r w:rsidR="006D19C1" w:rsidRPr="00610F90">
        <w:rPr>
          <w:rFonts w:ascii="Century Gothic" w:hAnsi="Century Gothic" w:cs="Arial"/>
          <w:lang w:val="es-ES"/>
        </w:rPr>
        <w:t>realizará</w:t>
      </w:r>
      <w:r w:rsidRPr="00610F90">
        <w:rPr>
          <w:rFonts w:ascii="Century Gothic" w:hAnsi="Century Gothic" w:cs="Arial"/>
          <w:lang w:val="es-ES"/>
        </w:rPr>
        <w:t xml:space="preserve"> por </w:t>
      </w:r>
      <w:r w:rsidR="00386A60">
        <w:rPr>
          <w:rFonts w:ascii="Century Gothic" w:hAnsi="Century Gothic" w:cs="Arial"/>
          <w:lang w:val="es-ES"/>
        </w:rPr>
        <w:t xml:space="preserve">Compra </w:t>
      </w:r>
      <w:r w:rsidR="00E9146C">
        <w:rPr>
          <w:rFonts w:ascii="Century Gothic" w:hAnsi="Century Gothic" w:cs="Arial"/>
          <w:lang w:val="es-ES"/>
        </w:rPr>
        <w:t>Menor</w:t>
      </w:r>
      <w:r w:rsidRPr="00610F90">
        <w:rPr>
          <w:rFonts w:ascii="Century Gothic" w:hAnsi="Century Gothic" w:cs="Arial"/>
          <w:lang w:val="es-ES"/>
        </w:rPr>
        <w:t xml:space="preserve"> en etapa única</w:t>
      </w:r>
      <w:r w:rsidR="00013FAC">
        <w:rPr>
          <w:rFonts w:ascii="Century Gothic" w:hAnsi="Century Gothic" w:cs="Arial"/>
          <w:lang w:val="es-ES"/>
        </w:rPr>
        <w:t xml:space="preserve"> y por lote.</w:t>
      </w:r>
    </w:p>
    <w:p w14:paraId="0F5061DA" w14:textId="7F2B43F5" w:rsidR="00176186" w:rsidRPr="0094371F" w:rsidRDefault="0094371F" w:rsidP="0094371F">
      <w:pPr>
        <w:jc w:val="both"/>
        <w:rPr>
          <w:rFonts w:ascii="Century Gothic" w:hAnsi="Century Gothic" w:cs="Arial"/>
          <w:b/>
          <w:lang w:val="es-ES"/>
        </w:rPr>
      </w:pPr>
      <w:r>
        <w:rPr>
          <w:rFonts w:ascii="Century Gothic" w:hAnsi="Century Gothic" w:cs="Arial"/>
          <w:b/>
          <w:lang w:val="es-ES"/>
        </w:rPr>
        <w:t xml:space="preserve">        </w:t>
      </w:r>
      <w:r w:rsidR="00176186" w:rsidRPr="0094371F">
        <w:rPr>
          <w:rFonts w:ascii="Century Gothic" w:hAnsi="Century Gothic" w:cs="Arial"/>
          <w:b/>
          <w:lang w:val="es-ES"/>
        </w:rPr>
        <w:t>Responsable del procedimiento.</w:t>
      </w:r>
    </w:p>
    <w:p w14:paraId="19C6947B" w14:textId="77777777" w:rsidR="006D19C1" w:rsidRPr="00610F90" w:rsidRDefault="00176186" w:rsidP="006D19C1">
      <w:pPr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 xml:space="preserve"> El responsable de este procedimiento es el Comité de Compras y Contrataciones, la unidad de compras del CECANOT fungirá como la unidad operativa de compras.</w:t>
      </w:r>
    </w:p>
    <w:p w14:paraId="723AF392" w14:textId="77777777" w:rsidR="00361598" w:rsidRPr="00A975D9" w:rsidRDefault="006D19C1" w:rsidP="006D19C1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Century Gothic" w:hAnsi="Century Gothic" w:cs="Arial"/>
          <w:b/>
          <w:lang w:val="es-ES"/>
        </w:rPr>
      </w:pPr>
      <w:r w:rsidRPr="00A975D9">
        <w:rPr>
          <w:rFonts w:ascii="Century Gothic" w:hAnsi="Century Gothic" w:cs="Arial"/>
          <w:b/>
          <w:lang w:val="es-ES"/>
        </w:rPr>
        <w:t>Capacidad para ofertar.</w:t>
      </w:r>
    </w:p>
    <w:p w14:paraId="5A9F0D6A" w14:textId="77777777" w:rsidR="00361598" w:rsidRPr="00610F90" w:rsidRDefault="006D19C1" w:rsidP="000B6725">
      <w:pPr>
        <w:pStyle w:val="Ttulo3"/>
      </w:pPr>
      <w:r w:rsidRPr="00610F90">
        <w:t xml:space="preserve"> </w:t>
      </w:r>
      <w:r w:rsidR="00361598" w:rsidRPr="00610F90">
        <w:t>De los Oferentes/Proponentes Hábiles e Inhábiles</w:t>
      </w:r>
      <w:r w:rsidRPr="00610F90">
        <w:t>.</w:t>
      </w:r>
    </w:p>
    <w:p w14:paraId="22D29292" w14:textId="77777777" w:rsidR="00610F90" w:rsidRPr="009006C5" w:rsidRDefault="00361598" w:rsidP="000B6725">
      <w:pPr>
        <w:autoSpaceDE w:val="0"/>
        <w:autoSpaceDN w:val="0"/>
        <w:adjustRightInd w:val="0"/>
        <w:rPr>
          <w:rFonts w:ascii="Century Gothic" w:eastAsia="SimSun" w:hAnsi="Century Gothic" w:cs="Arial"/>
        </w:rPr>
      </w:pPr>
      <w:r w:rsidRPr="00610F90">
        <w:rPr>
          <w:rFonts w:ascii="Century Gothic" w:eastAsia="SimSun" w:hAnsi="Century Gothic" w:cs="Arial"/>
        </w:rPr>
        <w:t xml:space="preserve">Toda persona natural o jurídica, nacional o extranjera que haya adquirido las </w:t>
      </w:r>
      <w:r w:rsidRPr="00610F90">
        <w:rPr>
          <w:rFonts w:ascii="Century Gothic" w:eastAsia="SimSun" w:hAnsi="Century Gothic" w:cs="Arial"/>
          <w:b/>
        </w:rPr>
        <w:t>fichas técnicas</w:t>
      </w:r>
      <w:r w:rsidRPr="00610F90">
        <w:rPr>
          <w:rFonts w:ascii="Century Gothic" w:eastAsia="SimSun" w:hAnsi="Century Gothic" w:cs="Arial"/>
        </w:rPr>
        <w:t>, tendrá derecho a participar en la presente Licitación Restringida, siempre y cuando reúna las condiciones exigidas y no se encuentre afectada por el régimen de prohibiciones establecido en la ley 340-06</w:t>
      </w:r>
    </w:p>
    <w:p w14:paraId="034DB692" w14:textId="77777777" w:rsidR="006D19C1" w:rsidRDefault="00361598" w:rsidP="000B6725">
      <w:pPr>
        <w:autoSpaceDE w:val="0"/>
        <w:autoSpaceDN w:val="0"/>
        <w:adjustRightInd w:val="0"/>
        <w:ind w:left="360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>Además, de conformidad a lo establecido en el artículo No. 1, del registro 490-07, de aplicación para la Ley 340-06, se requieren las siguientes condiciones para participar en dicha licitación:</w:t>
      </w:r>
    </w:p>
    <w:p w14:paraId="5761B61C" w14:textId="77777777" w:rsidR="009006C5" w:rsidRPr="00610F90" w:rsidRDefault="009006C5" w:rsidP="000B6725">
      <w:pPr>
        <w:autoSpaceDE w:val="0"/>
        <w:autoSpaceDN w:val="0"/>
        <w:adjustRightInd w:val="0"/>
        <w:ind w:left="360"/>
        <w:rPr>
          <w:rFonts w:ascii="Century Gothic" w:hAnsi="Century Gothic" w:cs="Arial"/>
          <w:lang w:val="es-ES"/>
        </w:rPr>
      </w:pPr>
    </w:p>
    <w:p w14:paraId="5A943D6B" w14:textId="77777777" w:rsidR="00361598" w:rsidRPr="00610F90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lang w:val="es-ES"/>
        </w:rPr>
      </w:pPr>
      <w:r w:rsidRPr="00610F90">
        <w:rPr>
          <w:rFonts w:ascii="Century Gothic" w:hAnsi="Century Gothic" w:cs="Arial"/>
          <w:b/>
          <w:lang w:val="es-ES"/>
        </w:rPr>
        <w:lastRenderedPageBreak/>
        <w:t xml:space="preserve">Para personas jurídicas </w:t>
      </w:r>
    </w:p>
    <w:p w14:paraId="04051C46" w14:textId="77777777" w:rsidR="00361598" w:rsidRPr="00610F90" w:rsidRDefault="00361598" w:rsidP="0036159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>Estar inscritos en el Registro de Proveedores del Estado</w:t>
      </w:r>
    </w:p>
    <w:p w14:paraId="531A5A35" w14:textId="77777777" w:rsidR="00361598" w:rsidRPr="00610F90" w:rsidRDefault="00361598" w:rsidP="00361598">
      <w:pPr>
        <w:pStyle w:val="Pa4"/>
        <w:numPr>
          <w:ilvl w:val="0"/>
          <w:numId w:val="4"/>
        </w:numPr>
        <w:jc w:val="both"/>
        <w:rPr>
          <w:rFonts w:ascii="Century Gothic" w:hAnsi="Century Gothic" w:cs="Arial"/>
          <w:color w:val="000000"/>
          <w:sz w:val="22"/>
          <w:szCs w:val="22"/>
          <w:lang w:val="es-ES"/>
        </w:rPr>
      </w:pPr>
      <w:r w:rsidRPr="00610F90">
        <w:rPr>
          <w:rFonts w:ascii="Century Gothic" w:hAnsi="Century Gothic" w:cs="Arial"/>
          <w:color w:val="000000"/>
          <w:sz w:val="22"/>
          <w:szCs w:val="22"/>
          <w:lang w:val="es-ES"/>
        </w:rPr>
        <w:t xml:space="preserve">Copia del Registro Nacional del Contribuyente. (RNC). </w:t>
      </w:r>
    </w:p>
    <w:p w14:paraId="3503869C" w14:textId="77777777" w:rsidR="00361598" w:rsidRPr="00610F90" w:rsidRDefault="00361598" w:rsidP="00361598">
      <w:pPr>
        <w:pStyle w:val="Pa4"/>
        <w:numPr>
          <w:ilvl w:val="0"/>
          <w:numId w:val="4"/>
        </w:numPr>
        <w:jc w:val="both"/>
        <w:rPr>
          <w:rFonts w:ascii="Century Gothic" w:hAnsi="Century Gothic" w:cs="Arial"/>
          <w:color w:val="000000"/>
          <w:sz w:val="22"/>
          <w:szCs w:val="22"/>
          <w:lang w:val="es-ES"/>
        </w:rPr>
      </w:pPr>
      <w:r w:rsidRPr="00610F90">
        <w:rPr>
          <w:rFonts w:ascii="Century Gothic" w:hAnsi="Century Gothic" w:cs="Arial"/>
          <w:color w:val="000000"/>
          <w:sz w:val="22"/>
          <w:szCs w:val="22"/>
          <w:lang w:val="es-ES"/>
        </w:rPr>
        <w:t>Copia del Certificado de Registro Mercantil actualiza</w:t>
      </w:r>
      <w:r w:rsidRPr="00610F90">
        <w:rPr>
          <w:rFonts w:ascii="Century Gothic" w:hAnsi="Century Gothic" w:cs="Arial"/>
          <w:color w:val="000000"/>
          <w:sz w:val="22"/>
          <w:szCs w:val="22"/>
          <w:lang w:val="es-ES"/>
        </w:rPr>
        <w:softHyphen/>
        <w:t xml:space="preserve">do. </w:t>
      </w:r>
    </w:p>
    <w:p w14:paraId="634FE2F7" w14:textId="16BDD489" w:rsidR="00361598" w:rsidRPr="00012528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color w:val="000000"/>
          <w:lang w:val="es-ES"/>
        </w:rPr>
        <w:t>Copia de los Estatutos Sociales, debidamente registra</w:t>
      </w:r>
      <w:r w:rsidRPr="00610F90">
        <w:rPr>
          <w:rFonts w:ascii="Century Gothic" w:hAnsi="Century Gothic" w:cs="Arial"/>
          <w:color w:val="000000"/>
          <w:lang w:val="es-ES"/>
        </w:rPr>
        <w:softHyphen/>
        <w:t>dos</w:t>
      </w:r>
    </w:p>
    <w:p w14:paraId="0B8F39A1" w14:textId="77777777" w:rsidR="00012528" w:rsidRPr="00610F90" w:rsidRDefault="00012528" w:rsidP="00012528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="Century Gothic" w:hAnsi="Century Gothic" w:cs="Arial"/>
          <w:lang w:val="es-ES"/>
        </w:rPr>
      </w:pPr>
    </w:p>
    <w:p w14:paraId="0A7F957F" w14:textId="77777777" w:rsidR="00361598" w:rsidRPr="00610F90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lang w:val="es-ES"/>
        </w:rPr>
      </w:pPr>
      <w:r w:rsidRPr="00610F90">
        <w:rPr>
          <w:rFonts w:ascii="Century Gothic" w:hAnsi="Century Gothic" w:cs="Arial"/>
          <w:b/>
          <w:lang w:val="es-ES"/>
        </w:rPr>
        <w:t>Para personas físicas</w:t>
      </w:r>
    </w:p>
    <w:p w14:paraId="5B96D2F2" w14:textId="77777777" w:rsidR="00361598" w:rsidRPr="00610F90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>Estar inscritos en el Registro de Proveedores del Estado</w:t>
      </w:r>
    </w:p>
    <w:p w14:paraId="38CF5140" w14:textId="7F5C4A24" w:rsidR="00361598" w:rsidRDefault="00E3386C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 Gothic" w:hAnsi="Century Gothic" w:cs="Arial"/>
          <w:color w:val="000000"/>
          <w:lang w:val="es-ES"/>
        </w:rPr>
      </w:pPr>
      <w:r>
        <w:rPr>
          <w:rFonts w:ascii="Century Gothic" w:hAnsi="Century Gothic" w:cs="Arial"/>
          <w:color w:val="000000"/>
          <w:lang w:val="es-ES"/>
        </w:rPr>
        <w:t>C</w:t>
      </w:r>
      <w:r w:rsidR="00361598" w:rsidRPr="00610F90">
        <w:rPr>
          <w:rFonts w:ascii="Century Gothic" w:hAnsi="Century Gothic" w:cs="Arial"/>
          <w:color w:val="000000"/>
          <w:lang w:val="es-ES"/>
        </w:rPr>
        <w:t>ertificación emitida por la Dirección General de Impuestos Internos donde se establezca que se encuentra al día en el pago de sus obligaciones fiscales.</w:t>
      </w:r>
    </w:p>
    <w:p w14:paraId="6DA66112" w14:textId="5F9F7CBD" w:rsidR="00E9146C" w:rsidRDefault="00E9146C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 Gothic" w:hAnsi="Century Gothic" w:cs="Arial"/>
          <w:color w:val="000000"/>
          <w:lang w:val="es-ES"/>
        </w:rPr>
      </w:pPr>
      <w:r>
        <w:rPr>
          <w:rFonts w:ascii="Century Gothic" w:hAnsi="Century Gothic" w:cs="Arial"/>
          <w:color w:val="000000"/>
          <w:lang w:val="es-ES"/>
        </w:rPr>
        <w:t>certificación de TSS</w:t>
      </w:r>
    </w:p>
    <w:p w14:paraId="1341B937" w14:textId="77777777" w:rsidR="00012528" w:rsidRPr="00610F90" w:rsidRDefault="00012528" w:rsidP="0001252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color w:val="000000"/>
          <w:lang w:val="es-ES"/>
        </w:rPr>
      </w:pPr>
    </w:p>
    <w:p w14:paraId="01AC4E0A" w14:textId="6B2AA4B5" w:rsidR="00361598" w:rsidRPr="00610F90" w:rsidRDefault="00361598" w:rsidP="009006C5">
      <w:pPr>
        <w:pStyle w:val="Ttulo3"/>
        <w:numPr>
          <w:ilvl w:val="0"/>
          <w:numId w:val="24"/>
        </w:numPr>
      </w:pPr>
      <w:bookmarkStart w:id="0" w:name="_Toc379797386"/>
      <w:bookmarkStart w:id="1" w:name="_Toc185953157"/>
      <w:bookmarkStart w:id="2" w:name="_Toc159673584"/>
      <w:r w:rsidRPr="00610F90">
        <w:t>Circulares</w:t>
      </w:r>
      <w:bookmarkEnd w:id="0"/>
      <w:bookmarkEnd w:id="1"/>
      <w:bookmarkEnd w:id="2"/>
      <w:r w:rsidRPr="00610F90">
        <w:t xml:space="preserve"> </w:t>
      </w:r>
    </w:p>
    <w:p w14:paraId="397ABFD4" w14:textId="3BAE2044" w:rsidR="00403AC1" w:rsidRPr="00610F90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>El Comité de Compras y Contrataciones podrá emitir Circulares de oficio o para dar respuesta a las Consultas planteadas por los Oferentes/Proponentes con relación al contenido del presente Pliego de Condiciones, formularios, otras Circulares o anexos. Las Circulares se harán de conocimiento de todos los Oferentes/Proponentes.</w:t>
      </w:r>
    </w:p>
    <w:p w14:paraId="417176F1" w14:textId="77777777" w:rsidR="00361598" w:rsidRPr="00610F90" w:rsidRDefault="00361598" w:rsidP="009006C5">
      <w:pPr>
        <w:pStyle w:val="Ttulo3"/>
        <w:numPr>
          <w:ilvl w:val="0"/>
          <w:numId w:val="24"/>
        </w:numPr>
      </w:pPr>
      <w:bookmarkStart w:id="3" w:name="_Toc379797387"/>
      <w:bookmarkStart w:id="4" w:name="_Toc185953158"/>
      <w:bookmarkStart w:id="5" w:name="_Toc159673585"/>
      <w:r w:rsidRPr="00610F90">
        <w:t xml:space="preserve"> Enmiendas</w:t>
      </w:r>
      <w:bookmarkEnd w:id="3"/>
      <w:bookmarkEnd w:id="4"/>
      <w:bookmarkEnd w:id="5"/>
    </w:p>
    <w:p w14:paraId="38ECE0C8" w14:textId="77777777" w:rsidR="00361598" w:rsidRPr="00610F90" w:rsidRDefault="00361598" w:rsidP="00610F90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>De considerarlo necesario, por iniciativa propia o como consecuencia de una Consulta, el Comité de Compras y Contrataciones podrá modificar, mediante Enmiendas, el Pliego de Condiciones Específicas, formularios, otras Enmiendas o anexos. Las Enmiendas se harán de conocimiento de todos los Oferentes/Proponentes y se publicarán en el portal institucional y en el administrado por el Órgano Rector.</w:t>
      </w:r>
    </w:p>
    <w:p w14:paraId="72781B57" w14:textId="63209866" w:rsidR="00361598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 xml:space="preserve">Tanto las Enmiendas como las Circulares emitidas por el Comité de Compras y Contrataciones pasarán a constituir parte integral del Pliego de Condiciones </w:t>
      </w:r>
      <w:proofErr w:type="gramStart"/>
      <w:r w:rsidRPr="00610F90">
        <w:rPr>
          <w:rFonts w:ascii="Century Gothic" w:hAnsi="Century Gothic" w:cs="Arial"/>
        </w:rPr>
        <w:t>y</w:t>
      </w:r>
      <w:proofErr w:type="gramEnd"/>
      <w:r w:rsidRPr="00610F90">
        <w:rPr>
          <w:rFonts w:ascii="Century Gothic" w:hAnsi="Century Gothic" w:cs="Arial"/>
        </w:rPr>
        <w:t xml:space="preserve"> en consecuencia, serán de cumplimiento obligatorio para todos los Oferentes/Proponentes.</w:t>
      </w:r>
    </w:p>
    <w:p w14:paraId="7E15CCBB" w14:textId="77777777" w:rsidR="00232813" w:rsidRDefault="00232813" w:rsidP="00232813">
      <w:pPr>
        <w:spacing w:after="0" w:line="240" w:lineRule="auto"/>
        <w:jc w:val="both"/>
        <w:rPr>
          <w:rFonts w:ascii="Century Gothic" w:hAnsi="Century Gothic" w:cs="Arial"/>
        </w:rPr>
      </w:pPr>
      <w:bookmarkStart w:id="6" w:name="_Toc271530523"/>
    </w:p>
    <w:p w14:paraId="59ECD204" w14:textId="17C04A76" w:rsidR="00232813" w:rsidRPr="00E9146C" w:rsidRDefault="00232813" w:rsidP="00232813">
      <w:pPr>
        <w:pStyle w:val="Ttulo3"/>
        <w:numPr>
          <w:ilvl w:val="0"/>
          <w:numId w:val="8"/>
        </w:numPr>
      </w:pPr>
      <w:r>
        <w:t>Criterios de Evaluación</w:t>
      </w:r>
    </w:p>
    <w:p w14:paraId="6D41C9CD" w14:textId="77777777" w:rsidR="00232813" w:rsidRDefault="00232813" w:rsidP="00232813">
      <w:pPr>
        <w:pStyle w:val="Prrafodelista"/>
        <w:numPr>
          <w:ilvl w:val="0"/>
          <w:numId w:val="8"/>
        </w:numPr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</w:rPr>
        <w:t xml:space="preserve">Las Propuestas deberán contener la documentación necesaria, suficiente y fehaciente para demostrar los siguientes aspectos que serán verificados bajo la modalidad </w:t>
      </w:r>
      <w:r>
        <w:rPr>
          <w:rFonts w:ascii="Century Gothic" w:hAnsi="Century Gothic" w:cs="Arial"/>
          <w:b/>
          <w:bCs/>
        </w:rPr>
        <w:t>“CUMPLE/ NO CUMPLE”:</w:t>
      </w:r>
    </w:p>
    <w:p w14:paraId="49169F93" w14:textId="3FFF1566" w:rsidR="00232813" w:rsidRPr="00013FAC" w:rsidRDefault="00232813" w:rsidP="00232813">
      <w:pPr>
        <w:pStyle w:val="Prrafodelista"/>
        <w:numPr>
          <w:ilvl w:val="0"/>
          <w:numId w:val="8"/>
        </w:numPr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lastRenderedPageBreak/>
        <w:t>Elegibilidad</w:t>
      </w:r>
      <w:r>
        <w:rPr>
          <w:rFonts w:ascii="Century Gothic" w:hAnsi="Century Gothic" w:cs="Arial"/>
        </w:rPr>
        <w:t>: Que el Proponente está legalmente autorizado para realizar sus actividades comerciales en el país.</w:t>
      </w:r>
    </w:p>
    <w:p w14:paraId="03F4B7CD" w14:textId="21195752" w:rsidR="00232813" w:rsidRDefault="00232813" w:rsidP="00232813">
      <w:pPr>
        <w:pStyle w:val="Prrafodelista"/>
        <w:numPr>
          <w:ilvl w:val="0"/>
          <w:numId w:val="8"/>
        </w:num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Capacidad Técnica</w:t>
      </w:r>
      <w:r>
        <w:rPr>
          <w:rFonts w:ascii="Century Gothic" w:hAnsi="Century Gothic" w:cs="Arial"/>
        </w:rPr>
        <w:t xml:space="preserve">: Que los Bienes cumplan con las todas características especificadas en las Fichas Técnicas. </w:t>
      </w:r>
    </w:p>
    <w:p w14:paraId="6EE743B3" w14:textId="00F6BC29" w:rsidR="00610018" w:rsidRPr="000B6725" w:rsidRDefault="00610018" w:rsidP="00610018">
      <w:pPr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</w:rPr>
        <w:t xml:space="preserve"> </w:t>
      </w:r>
      <w:r w:rsidRPr="000B6725">
        <w:rPr>
          <w:rFonts w:ascii="Century Gothic" w:hAnsi="Century Gothic" w:cs="Arial"/>
          <w:b/>
          <w:bCs/>
        </w:rPr>
        <w:t>Las propuestas serán evaluadas por lote, será tomado en cuenta el ofertante que ofrezca todos los ITEMS juntos y que cumpla con todo lo solicitado.</w:t>
      </w:r>
    </w:p>
    <w:p w14:paraId="19AF0CFF" w14:textId="77777777" w:rsidR="002A6FB3" w:rsidRDefault="002A6FB3" w:rsidP="00361598">
      <w:pPr>
        <w:jc w:val="both"/>
        <w:rPr>
          <w:rFonts w:asciiTheme="majorHAnsi" w:hAnsiTheme="majorHAnsi" w:cs="Arial"/>
          <w:b/>
          <w:color w:val="FF0000"/>
        </w:rPr>
      </w:pPr>
      <w:bookmarkStart w:id="7" w:name="_Hlk11245592"/>
      <w:bookmarkStart w:id="8" w:name="_Toc379797428"/>
      <w:bookmarkEnd w:id="6"/>
    </w:p>
    <w:p w14:paraId="67842217" w14:textId="5AE45F33" w:rsidR="002A6FB3" w:rsidRPr="00E9146C" w:rsidRDefault="00E22677" w:rsidP="00E9146C">
      <w:pPr>
        <w:jc w:val="both"/>
        <w:rPr>
          <w:rFonts w:asciiTheme="majorHAnsi" w:hAnsiTheme="majorHAnsi" w:cs="Arial"/>
          <w:b/>
          <w:color w:val="FF0000"/>
        </w:rPr>
      </w:pPr>
      <w:r w:rsidRPr="00E22677">
        <w:rPr>
          <w:rFonts w:asciiTheme="majorHAnsi" w:hAnsiTheme="majorHAnsi" w:cs="Arial"/>
          <w:b/>
          <w:color w:val="FF0000"/>
        </w:rPr>
        <w:t xml:space="preserve">Los interesados en participar en el </w:t>
      </w:r>
      <w:r w:rsidR="00012528" w:rsidRPr="00E22677">
        <w:rPr>
          <w:rFonts w:asciiTheme="majorHAnsi" w:hAnsiTheme="majorHAnsi" w:cs="Arial"/>
          <w:b/>
          <w:color w:val="FF0000"/>
        </w:rPr>
        <w:t>proceso</w:t>
      </w:r>
      <w:r w:rsidRPr="00E22677">
        <w:rPr>
          <w:rFonts w:asciiTheme="majorHAnsi" w:hAnsiTheme="majorHAnsi" w:cs="Arial"/>
          <w:b/>
          <w:color w:val="FF0000"/>
        </w:rPr>
        <w:t xml:space="preserve"> deben </w:t>
      </w:r>
      <w:bookmarkEnd w:id="7"/>
      <w:bookmarkEnd w:id="8"/>
      <w:r w:rsidR="0094371F">
        <w:rPr>
          <w:rFonts w:asciiTheme="majorHAnsi" w:hAnsiTheme="majorHAnsi" w:cs="Arial"/>
          <w:b/>
          <w:color w:val="FF0000"/>
        </w:rPr>
        <w:t xml:space="preserve">entregar las fichas técnicas de los instrumentos </w:t>
      </w:r>
      <w:r w:rsidR="00610018">
        <w:rPr>
          <w:rFonts w:asciiTheme="majorHAnsi" w:hAnsiTheme="majorHAnsi" w:cs="Arial"/>
          <w:b/>
          <w:color w:val="FF0000"/>
        </w:rPr>
        <w:t>ofertados, imágenes</w:t>
      </w:r>
      <w:r w:rsidR="0094371F">
        <w:rPr>
          <w:rFonts w:asciiTheme="majorHAnsi" w:hAnsiTheme="majorHAnsi" w:cs="Arial"/>
          <w:b/>
          <w:color w:val="FF0000"/>
        </w:rPr>
        <w:t xml:space="preserve"> de los instrumentos, carta de la casa matriz.</w:t>
      </w:r>
    </w:p>
    <w:p w14:paraId="43952B0E" w14:textId="4CA1A2DC" w:rsidR="002A6FB3" w:rsidRDefault="002A6FB3" w:rsidP="00610F90">
      <w:pPr>
        <w:spacing w:after="0" w:line="240" w:lineRule="auto"/>
        <w:jc w:val="both"/>
        <w:rPr>
          <w:rFonts w:ascii="Century Gothic" w:hAnsi="Century Gothic" w:cs="Arial"/>
        </w:rPr>
      </w:pPr>
    </w:p>
    <w:p w14:paraId="36FC3BFE" w14:textId="797276E2" w:rsidR="0094371F" w:rsidRPr="00A652C5" w:rsidRDefault="0094371F" w:rsidP="0094371F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A652C5">
        <w:rPr>
          <w:rFonts w:ascii="Arial" w:hAnsi="Arial" w:cs="Arial"/>
          <w:b/>
          <w:color w:val="FF0000"/>
          <w:sz w:val="24"/>
          <w:szCs w:val="24"/>
        </w:rPr>
        <w:t xml:space="preserve">Nota Importante: </w:t>
      </w:r>
      <w:r w:rsidRPr="00A652C5">
        <w:rPr>
          <w:rFonts w:ascii="Arial" w:hAnsi="Arial" w:cs="Arial"/>
          <w:color w:val="FF0000"/>
          <w:sz w:val="24"/>
          <w:szCs w:val="24"/>
        </w:rPr>
        <w:t>los artículos que tengan defecto de fabricación serán devueltos al suplidor para ser cambiados.</w:t>
      </w:r>
    </w:p>
    <w:p w14:paraId="297D8ED2" w14:textId="77777777" w:rsidR="00E80C9F" w:rsidRPr="00B6721A" w:rsidRDefault="00E80C9F" w:rsidP="00F13599">
      <w:pPr>
        <w:rPr>
          <w:rFonts w:ascii="Arial" w:hAnsi="Arial" w:cs="Arial"/>
          <w:b/>
          <w:color w:val="C00000"/>
          <w:sz w:val="24"/>
          <w:szCs w:val="24"/>
          <w:lang w:val="es-ES"/>
        </w:rPr>
      </w:pPr>
    </w:p>
    <w:sectPr w:rsidR="00E80C9F" w:rsidRPr="00B6721A" w:rsidSect="00421553">
      <w:headerReference w:type="default" r:id="rId9"/>
      <w:footerReference w:type="default" r:id="rId10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35993" w14:textId="77777777" w:rsidR="00C753DA" w:rsidRDefault="00C753DA" w:rsidP="00C06B3D">
      <w:pPr>
        <w:spacing w:after="0" w:line="240" w:lineRule="auto"/>
      </w:pPr>
      <w:r>
        <w:separator/>
      </w:r>
    </w:p>
  </w:endnote>
  <w:endnote w:type="continuationSeparator" w:id="0">
    <w:p w14:paraId="67D379EF" w14:textId="77777777" w:rsidR="00C753DA" w:rsidRDefault="00C753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382BB" w14:textId="47D962E5" w:rsidR="00C753DA" w:rsidRDefault="0047265C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D2A61E" wp14:editId="64270435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1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857280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562B345F" w14:textId="69B76D12" w:rsidR="00C753DA" w:rsidRDefault="0047265C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F3BB2CE" wp14:editId="178879DA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712C43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528504B1" w14:textId="77777777" w:rsidR="00C753DA" w:rsidRDefault="00C753DA" w:rsidP="009C0EB1">
    <w:pPr>
      <w:pStyle w:val="Piedepgina"/>
      <w:jc w:val="center"/>
      <w:rPr>
        <w:noProof/>
        <w:color w:val="006666"/>
      </w:rPr>
    </w:pPr>
  </w:p>
  <w:p w14:paraId="5411CE85" w14:textId="77777777" w:rsidR="00C753DA" w:rsidRDefault="00C753DA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A2CA473" w14:textId="77777777" w:rsidR="00C753DA" w:rsidRPr="0023567C" w:rsidRDefault="00C753DA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0AB07" w14:textId="77777777" w:rsidR="00C753DA" w:rsidRDefault="00C753DA" w:rsidP="00C06B3D">
      <w:pPr>
        <w:spacing w:after="0" w:line="240" w:lineRule="auto"/>
      </w:pPr>
      <w:r>
        <w:separator/>
      </w:r>
    </w:p>
  </w:footnote>
  <w:footnote w:type="continuationSeparator" w:id="0">
    <w:p w14:paraId="695F861D" w14:textId="77777777" w:rsidR="00C753DA" w:rsidRDefault="00C753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9D30F" w14:textId="6AA08915" w:rsidR="00C842F0" w:rsidRDefault="00C842F0" w:rsidP="00C842F0">
    <w:pPr>
      <w:pStyle w:val="Encabezado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B30A2E1" wp14:editId="441EBF5F">
          <wp:simplePos x="0" y="0"/>
          <wp:positionH relativeFrom="column">
            <wp:posOffset>5639435</wp:posOffset>
          </wp:positionH>
          <wp:positionV relativeFrom="paragraph">
            <wp:posOffset>-316230</wp:posOffset>
          </wp:positionV>
          <wp:extent cx="775970" cy="83121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1" locked="0" layoutInCell="1" allowOverlap="1" wp14:anchorId="73E5722B" wp14:editId="1410484A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2884170" cy="1082040"/>
          <wp:effectExtent l="0" t="0" r="0" b="0"/>
          <wp:wrapThrough wrapText="bothSides">
            <wp:wrapPolygon edited="0">
              <wp:start x="0" y="0"/>
              <wp:lineTo x="0" y="21296"/>
              <wp:lineTo x="285" y="21296"/>
              <wp:lineTo x="856" y="20535"/>
              <wp:lineTo x="21258" y="12930"/>
              <wp:lineTo x="21400" y="10268"/>
              <wp:lineTo x="16978" y="7606"/>
              <wp:lineTo x="10700" y="6085"/>
              <wp:lineTo x="18690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288417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02AE9B" w14:textId="77777777" w:rsidR="00C842F0" w:rsidRDefault="00C842F0" w:rsidP="00C842F0">
    <w:pPr>
      <w:pStyle w:val="Encabezado"/>
    </w:pPr>
  </w:p>
  <w:p w14:paraId="12F14714" w14:textId="77777777" w:rsidR="00C842F0" w:rsidRPr="0023567C" w:rsidRDefault="00C842F0" w:rsidP="00C842F0">
    <w:pPr>
      <w:pStyle w:val="Encabezado"/>
      <w:rPr>
        <w:lang w:val="es-DO"/>
      </w:rPr>
    </w:pPr>
    <w:r w:rsidRPr="0023567C">
      <w:rPr>
        <w:lang w:val="es-DO"/>
      </w:rPr>
      <w:t xml:space="preserve">                                                  </w:t>
    </w:r>
  </w:p>
  <w:p w14:paraId="4D408AC7" w14:textId="77777777" w:rsidR="00C842F0" w:rsidRDefault="00C842F0" w:rsidP="00C842F0">
    <w:pPr>
      <w:pStyle w:val="msonospacing0"/>
      <w:rPr>
        <w:color w:val="008000"/>
        <w:lang w:val="es-DO"/>
      </w:rPr>
    </w:pPr>
    <w:r>
      <w:rPr>
        <w:color w:val="008000"/>
        <w:lang w:val="es-DO"/>
      </w:rPr>
      <w:t xml:space="preserve">                                            </w:t>
    </w:r>
    <w:r w:rsidRPr="0023567C">
      <w:rPr>
        <w:color w:val="008000"/>
        <w:lang w:val="es-DO"/>
      </w:rPr>
      <w:t>Centro Cardio-Neuro Oftalmológico y Trasplante</w:t>
    </w:r>
  </w:p>
  <w:p w14:paraId="4018DD31" w14:textId="77777777" w:rsidR="00C842F0" w:rsidRPr="0023567C" w:rsidRDefault="00C842F0" w:rsidP="00C842F0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14:paraId="14EA8608" w14:textId="77777777" w:rsidR="00C842F0" w:rsidRPr="0023567C" w:rsidRDefault="00C842F0" w:rsidP="00C842F0">
    <w:pPr>
      <w:pStyle w:val="msonospacing0"/>
      <w:rPr>
        <w:lang w:val="es-DO"/>
      </w:rPr>
    </w:pPr>
    <w:r>
      <w:rPr>
        <w:color w:val="800080"/>
        <w:lang w:val="es-DO"/>
      </w:rPr>
      <w:t xml:space="preserve">                                                                        </w:t>
    </w:r>
    <w:r w:rsidRPr="0023567C">
      <w:rPr>
        <w:lang w:val="es-DO"/>
      </w:rPr>
      <w:t>RNC  4-3006345-2</w:t>
    </w:r>
  </w:p>
  <w:p w14:paraId="0424A399" w14:textId="77777777" w:rsidR="00C842F0" w:rsidRPr="0023567C" w:rsidRDefault="00C842F0" w:rsidP="00C842F0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lang w:val="es-DO"/>
      </w:rPr>
      <w:t xml:space="preserve">                                                 </w:t>
    </w:r>
    <w:r w:rsidRPr="0023567C">
      <w:rPr>
        <w:rFonts w:ascii="Calibri" w:eastAsia="Calibri" w:hAnsi="Calibri" w:cs="Times New Roman"/>
        <w:b/>
        <w:lang w:val="es-DO"/>
      </w:rPr>
      <w:t>“A</w:t>
    </w:r>
    <w:r>
      <w:rPr>
        <w:rFonts w:ascii="Calibri" w:eastAsia="Calibri" w:hAnsi="Calibri" w:cs="Times New Roman"/>
        <w:b/>
        <w:lang w:val="es-DO"/>
      </w:rPr>
      <w:t>ño de la consolidación de la Seguridad Alimentaria”</w:t>
    </w:r>
  </w:p>
  <w:p w14:paraId="0CA4CB06" w14:textId="77777777" w:rsidR="00C842F0" w:rsidRPr="00ED7BF2" w:rsidRDefault="00C842F0" w:rsidP="00C842F0">
    <w:pPr>
      <w:pStyle w:val="Encabezado"/>
      <w:jc w:val="center"/>
      <w:rPr>
        <w:b/>
        <w:sz w:val="28"/>
        <w:szCs w:val="28"/>
      </w:rPr>
    </w:pPr>
  </w:p>
  <w:p w14:paraId="290D5FA0" w14:textId="77777777" w:rsidR="00C842F0" w:rsidRDefault="00C842F0" w:rsidP="00C842F0">
    <w:pPr>
      <w:pStyle w:val="Encabezado"/>
      <w:ind w:left="1416"/>
    </w:pPr>
    <w:r>
      <w:tab/>
      <w:t xml:space="preserve">                                                                                                                         </w:t>
    </w:r>
  </w:p>
  <w:p w14:paraId="4419EA0F" w14:textId="77777777" w:rsidR="00C753DA" w:rsidRDefault="00C753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2029C"/>
    <w:multiLevelType w:val="multilevel"/>
    <w:tmpl w:val="851C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0F51B0"/>
    <w:multiLevelType w:val="hybridMultilevel"/>
    <w:tmpl w:val="2B8C2908"/>
    <w:lvl w:ilvl="0" w:tplc="1C0A000F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5"/>
  </w:num>
  <w:num w:numId="14">
    <w:abstractNumId w:val="6"/>
  </w:num>
  <w:num w:numId="15">
    <w:abstractNumId w:val="1"/>
  </w:num>
  <w:num w:numId="16">
    <w:abstractNumId w:val="5"/>
  </w:num>
  <w:num w:numId="17">
    <w:abstractNumId w:val="3"/>
  </w:num>
  <w:num w:numId="18">
    <w:abstractNumId w:val="22"/>
  </w:num>
  <w:num w:numId="19">
    <w:abstractNumId w:val="16"/>
  </w:num>
  <w:num w:numId="20">
    <w:abstractNumId w:val="20"/>
  </w:num>
  <w:num w:numId="21">
    <w:abstractNumId w:val="10"/>
  </w:num>
  <w:num w:numId="22">
    <w:abstractNumId w:val="21"/>
  </w:num>
  <w:num w:numId="23">
    <w:abstractNumId w:val="8"/>
  </w:num>
  <w:num w:numId="24">
    <w:abstractNumId w:val="11"/>
  </w:num>
  <w:num w:numId="25">
    <w:abstractNumId w:val="13"/>
  </w:num>
  <w:num w:numId="26">
    <w:abstractNumId w:val="14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12528"/>
    <w:rsid w:val="00013FAC"/>
    <w:rsid w:val="000807F1"/>
    <w:rsid w:val="00093BF7"/>
    <w:rsid w:val="000B6725"/>
    <w:rsid w:val="000D54E2"/>
    <w:rsid w:val="00176186"/>
    <w:rsid w:val="00185691"/>
    <w:rsid w:val="001A62BA"/>
    <w:rsid w:val="001E353C"/>
    <w:rsid w:val="002225A7"/>
    <w:rsid w:val="00232813"/>
    <w:rsid w:val="002338F9"/>
    <w:rsid w:val="0023567C"/>
    <w:rsid w:val="00240178"/>
    <w:rsid w:val="00261C70"/>
    <w:rsid w:val="00283164"/>
    <w:rsid w:val="00293D1E"/>
    <w:rsid w:val="002A6FB3"/>
    <w:rsid w:val="002D7F02"/>
    <w:rsid w:val="00312A66"/>
    <w:rsid w:val="003206C1"/>
    <w:rsid w:val="00346356"/>
    <w:rsid w:val="00361598"/>
    <w:rsid w:val="00386A60"/>
    <w:rsid w:val="00387996"/>
    <w:rsid w:val="003903A8"/>
    <w:rsid w:val="003D581E"/>
    <w:rsid w:val="00403AC1"/>
    <w:rsid w:val="00403BA3"/>
    <w:rsid w:val="00421553"/>
    <w:rsid w:val="004401A1"/>
    <w:rsid w:val="00470BCF"/>
    <w:rsid w:val="0047265C"/>
    <w:rsid w:val="00474AB1"/>
    <w:rsid w:val="00476D2D"/>
    <w:rsid w:val="0049018F"/>
    <w:rsid w:val="004D4E9B"/>
    <w:rsid w:val="00560912"/>
    <w:rsid w:val="00563866"/>
    <w:rsid w:val="00574DA7"/>
    <w:rsid w:val="005C15A3"/>
    <w:rsid w:val="005C64E7"/>
    <w:rsid w:val="005F0FAF"/>
    <w:rsid w:val="00600E80"/>
    <w:rsid w:val="00610018"/>
    <w:rsid w:val="00610F90"/>
    <w:rsid w:val="00632CAF"/>
    <w:rsid w:val="00633B45"/>
    <w:rsid w:val="006C71B5"/>
    <w:rsid w:val="006D19C1"/>
    <w:rsid w:val="007009AD"/>
    <w:rsid w:val="00712A89"/>
    <w:rsid w:val="00720B7A"/>
    <w:rsid w:val="0075130E"/>
    <w:rsid w:val="007519E3"/>
    <w:rsid w:val="00775492"/>
    <w:rsid w:val="00782F75"/>
    <w:rsid w:val="00792968"/>
    <w:rsid w:val="00794215"/>
    <w:rsid w:val="007C1923"/>
    <w:rsid w:val="007C2D42"/>
    <w:rsid w:val="007C5DA0"/>
    <w:rsid w:val="007D77A5"/>
    <w:rsid w:val="00802A96"/>
    <w:rsid w:val="008502DA"/>
    <w:rsid w:val="008B7E98"/>
    <w:rsid w:val="008E7C3C"/>
    <w:rsid w:val="009006C5"/>
    <w:rsid w:val="009021C1"/>
    <w:rsid w:val="009200EA"/>
    <w:rsid w:val="0092028E"/>
    <w:rsid w:val="00924EA6"/>
    <w:rsid w:val="0094371F"/>
    <w:rsid w:val="00944774"/>
    <w:rsid w:val="00952B18"/>
    <w:rsid w:val="009C0EB1"/>
    <w:rsid w:val="009C37F2"/>
    <w:rsid w:val="009D63AF"/>
    <w:rsid w:val="009E1DC4"/>
    <w:rsid w:val="00A65ED6"/>
    <w:rsid w:val="00A90C85"/>
    <w:rsid w:val="00A914E7"/>
    <w:rsid w:val="00A975D9"/>
    <w:rsid w:val="00AB28CE"/>
    <w:rsid w:val="00AC3A0B"/>
    <w:rsid w:val="00AF512B"/>
    <w:rsid w:val="00B17F4E"/>
    <w:rsid w:val="00B2160B"/>
    <w:rsid w:val="00B51023"/>
    <w:rsid w:val="00B6721A"/>
    <w:rsid w:val="00BE0615"/>
    <w:rsid w:val="00C06B3D"/>
    <w:rsid w:val="00C3534E"/>
    <w:rsid w:val="00C43B02"/>
    <w:rsid w:val="00C753DA"/>
    <w:rsid w:val="00C842F0"/>
    <w:rsid w:val="00C91604"/>
    <w:rsid w:val="00CC7AED"/>
    <w:rsid w:val="00CD12B4"/>
    <w:rsid w:val="00CF1A4F"/>
    <w:rsid w:val="00D201BD"/>
    <w:rsid w:val="00D25BD2"/>
    <w:rsid w:val="00D46B43"/>
    <w:rsid w:val="00D562FD"/>
    <w:rsid w:val="00D56DC9"/>
    <w:rsid w:val="00D660B2"/>
    <w:rsid w:val="00D701D8"/>
    <w:rsid w:val="00D71F95"/>
    <w:rsid w:val="00D9360D"/>
    <w:rsid w:val="00D948D1"/>
    <w:rsid w:val="00E22677"/>
    <w:rsid w:val="00E3386C"/>
    <w:rsid w:val="00E678C5"/>
    <w:rsid w:val="00E80C9F"/>
    <w:rsid w:val="00E9146C"/>
    <w:rsid w:val="00EA0478"/>
    <w:rsid w:val="00F13599"/>
    <w:rsid w:val="00F40DBF"/>
    <w:rsid w:val="00F44A1F"/>
    <w:rsid w:val="00F5649B"/>
    <w:rsid w:val="00F61900"/>
    <w:rsid w:val="00FD75B8"/>
    <w:rsid w:val="00FE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480F98AA"/>
  <w15:docId w15:val="{07D8538C-66DE-44B8-9E38-FD8E1FC1A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9006C5"/>
    <w:pPr>
      <w:keepNext/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ind w:left="720" w:hanging="360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9006C5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86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0807F1"/>
    <w:pPr>
      <w:spacing w:after="0" w:line="240" w:lineRule="auto"/>
    </w:pPr>
    <w:rPr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6F95E-7D75-46C3-92B5-E622A44D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1073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CECANOT</Company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Namibia Paulino</cp:lastModifiedBy>
  <cp:revision>2</cp:revision>
  <cp:lastPrinted>2020-05-19T13:29:00Z</cp:lastPrinted>
  <dcterms:created xsi:type="dcterms:W3CDTF">2020-06-09T15:54:00Z</dcterms:created>
  <dcterms:modified xsi:type="dcterms:W3CDTF">2020-06-09T15:54:00Z</dcterms:modified>
</cp:coreProperties>
</file>